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3320" w:type="dxa"/>
        <w:tblInd w:w="9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580"/>
        <w:gridCol w:w="2240"/>
        <w:gridCol w:w="2240"/>
        <w:gridCol w:w="2240"/>
        <w:gridCol w:w="2240"/>
        <w:gridCol w:w="22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3320" w:type="dxa"/>
            <w:gridSpan w:val="7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江苏海事局20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年双随机检查情况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TOP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部门名称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检查总次数/异常数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对单位检查/异常数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船舶现场服务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日常巡查/异常数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船舶检查/异常数</w:t>
            </w:r>
          </w:p>
        </w:tc>
      </w:tr>
      <w:tr>
        <w:trPr>
          <w:trHeight w:val="375" w:hRule="atLeast"/>
        </w:trPr>
        <w:tc>
          <w:tcPr>
            <w:tcW w:w="5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南京海事局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4126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619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1529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8243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93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4349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扬州海事局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3562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71 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1138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7265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527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5153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泰州海事局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2532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8632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3521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62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376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南通海事局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772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649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2842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551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84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357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/36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张家港海事局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721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52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/0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446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7811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63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460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镇江海事局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6652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0/0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1427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2321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77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2904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  <w:t>7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江阴海事局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123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301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0/0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  <w:t>675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3991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192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457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太仓海事局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815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02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0/0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512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2421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45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882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157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  <w:t>9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常州海事局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732/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36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0/0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25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277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65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430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常熟海事局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431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44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0/0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221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118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26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92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18</w:t>
            </w:r>
            <w:bookmarkStart w:id="0" w:name="_GoBack"/>
            <w:bookmarkEnd w:id="0"/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31A5D"/>
    <w:rsid w:val="00E117DC"/>
    <w:rsid w:val="00F31A5D"/>
    <w:rsid w:val="2A6E3E03"/>
    <w:rsid w:val="6A2F5848"/>
    <w:rsid w:val="72F02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</Words>
  <Characters>420</Characters>
  <Lines>3</Lines>
  <Paragraphs>1</Paragraphs>
  <TotalTime>17</TotalTime>
  <ScaleCrop>false</ScaleCrop>
  <LinksUpToDate>false</LinksUpToDate>
  <CharactersWithSpaces>420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2019-11-07T06:45:00Z</dcterms:created>
  <dc:creator>DC</dc:creator>
  <cp:lastModifiedBy>热血青春</cp:lastModifiedBy>
  <dcterms:modified xsi:type="dcterms:W3CDTF">2022-04-01T02:51:25Z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580B8BF8519242DFA31696D5BDA206C4</vt:lpwstr>
  </property>
</Properties>
</file>